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58021257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31B64995" w14:textId="77777777" w:rsidR="00A02B22" w:rsidRPr="00527719" w:rsidRDefault="00E02ADB" w:rsidP="00A02B22">
            <w:pPr>
              <w:spacing w:after="0"/>
              <w:rPr>
                <w:b/>
              </w:rPr>
            </w:pPr>
            <w:r>
              <w:fldChar w:fldCharType="begin"/>
            </w:r>
            <w:r>
              <w:instrText xml:space="preserve"> HYPERLINK "https://brli.brl.fr/" </w:instrText>
            </w:r>
            <w:r>
              <w:fldChar w:fldCharType="separate"/>
            </w:r>
            <w:r w:rsidR="00CB4BF3">
              <w:rPr>
                <w:b/>
              </w:rPr>
              <w:pict w14:anchorId="486D9C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59.5pt">
                  <v:imagedata r:id="rId5" o:title="brli_q"/>
                </v:shape>
              </w:pict>
            </w:r>
            <w:r>
              <w:rPr>
                <w:b/>
              </w:rPr>
              <w:fldChar w:fldCharType="end"/>
            </w:r>
          </w:p>
        </w:tc>
        <w:tc>
          <w:tcPr>
            <w:tcW w:w="4059" w:type="dxa"/>
          </w:tcPr>
          <w:p w14:paraId="4A88D97A" w14:textId="725B7B11" w:rsidR="007A0A35" w:rsidRPr="00666466" w:rsidRDefault="007A0A35" w:rsidP="007A0A35">
            <w:pPr>
              <w:jc w:val="right"/>
              <w:rPr>
                <w:b/>
                <w:bCs/>
                <w:color w:val="00B0F0"/>
              </w:rPr>
            </w:pPr>
            <w:r w:rsidRPr="00666466">
              <w:rPr>
                <w:b/>
                <w:bCs/>
                <w:color w:val="00B0F0"/>
              </w:rPr>
              <w:t>STAND</w:t>
            </w:r>
            <w:r>
              <w:rPr>
                <w:b/>
                <w:bCs/>
                <w:color w:val="00B0F0"/>
              </w:rPr>
              <w:t xml:space="preserve"> </w:t>
            </w:r>
            <w:r w:rsidR="00CB4BF3">
              <w:rPr>
                <w:b/>
                <w:bCs/>
                <w:color w:val="00B0F0"/>
              </w:rPr>
              <w:t>38</w:t>
            </w:r>
          </w:p>
          <w:p w14:paraId="41C5B01D" w14:textId="77777777" w:rsidR="00A02B22" w:rsidRDefault="00A02B22" w:rsidP="00E07A42">
            <w:pPr>
              <w:jc w:val="right"/>
            </w:pPr>
          </w:p>
        </w:tc>
      </w:tr>
      <w:tr w:rsidR="00A02B22" w:rsidRPr="00FE25C5" w14:paraId="59A5E5A5" w14:textId="77777777" w:rsidTr="00506022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62866A39" w14:textId="77777777" w:rsidR="00A02B22" w:rsidRPr="00525DA5" w:rsidRDefault="00A02B22" w:rsidP="00E07A42">
            <w:pPr>
              <w:rPr>
                <w:sz w:val="2"/>
                <w:szCs w:val="2"/>
              </w:rPr>
            </w:pPr>
          </w:p>
        </w:tc>
      </w:tr>
      <w:tr w:rsidR="00A02B22" w14:paraId="1CC4F0AE" w14:textId="77777777" w:rsidTr="00506022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  <w:shd w:val="clear" w:color="auto" w:fill="auto"/>
          </w:tcPr>
          <w:p w14:paraId="4C67DC15" w14:textId="77777777" w:rsidR="00A02B22" w:rsidRDefault="00A02B22" w:rsidP="007A0A35">
            <w:pPr>
              <w:spacing w:before="120" w:after="12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4772F61C" w14:textId="77777777" w:rsidR="00036D6A" w:rsidRPr="00FB7462" w:rsidRDefault="00036D6A" w:rsidP="00036D6A">
            <w:pPr>
              <w:pStyle w:val="ea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>Acteur de premier plan en ingénierie hydraulique (</w:t>
            </w:r>
            <w:r w:rsidR="00C806A9"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194 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employés), </w:t>
            </w:r>
            <w:proofErr w:type="spellStart"/>
            <w:r w:rsidRPr="00FB7462">
              <w:rPr>
                <w:rFonts w:asciiTheme="minorHAnsi" w:hAnsiTheme="minorHAnsi"/>
                <w:b/>
                <w:i/>
                <w:sz w:val="22"/>
                <w:szCs w:val="22"/>
              </w:rPr>
              <w:t>BRLi</w:t>
            </w:r>
            <w:proofErr w:type="spellEnd"/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 fournit des prestations d’études et de maîtrise d’œuvre en adéquation avec les projets d’aménagements hydroélectriques grâce à une démarche se structurant autour des principaux points suivants :</w:t>
            </w:r>
          </w:p>
          <w:p w14:paraId="205859E7" w14:textId="5CADA129" w:rsidR="00036D6A" w:rsidRPr="00FB7462" w:rsidRDefault="00036D6A" w:rsidP="000942C4">
            <w:pPr>
              <w:pStyle w:val="ea"/>
              <w:numPr>
                <w:ilvl w:val="0"/>
                <w:numId w:val="8"/>
              </w:numPr>
              <w:spacing w:before="0"/>
              <w:ind w:left="283" w:hanging="283"/>
              <w:rPr>
                <w:rFonts w:asciiTheme="minorHAnsi" w:hAnsiTheme="minorHAnsi"/>
                <w:i/>
                <w:sz w:val="22"/>
                <w:szCs w:val="22"/>
              </w:rPr>
            </w:pPr>
            <w:r w:rsidRPr="00FB7462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Des équipes complètes</w:t>
            </w:r>
            <w:r w:rsidRPr="00FB746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qui intègrent directement de nombreuses spécialités : environnement, administratif, hydraulique, génie-civil, </w:t>
            </w:r>
            <w:r w:rsidR="00FE5A25" w:rsidRPr="00FB7462">
              <w:rPr>
                <w:rFonts w:asciiTheme="minorHAnsi" w:hAnsiTheme="minorHAnsi"/>
                <w:i/>
                <w:sz w:val="22"/>
                <w:szCs w:val="22"/>
              </w:rPr>
              <w:t>électromécanique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FE5A25" w:rsidRPr="00FB7462">
              <w:rPr>
                <w:rFonts w:asciiTheme="minorHAnsi" w:hAnsiTheme="minorHAnsi"/>
                <w:i/>
                <w:sz w:val="22"/>
                <w:szCs w:val="22"/>
              </w:rPr>
              <w:t>etc.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> ;</w:t>
            </w:r>
          </w:p>
          <w:p w14:paraId="787DC290" w14:textId="77777777" w:rsidR="00036D6A" w:rsidRPr="00FB7462" w:rsidRDefault="00036D6A" w:rsidP="000942C4">
            <w:pPr>
              <w:pStyle w:val="ea"/>
              <w:numPr>
                <w:ilvl w:val="0"/>
                <w:numId w:val="8"/>
              </w:numPr>
              <w:spacing w:before="0"/>
              <w:ind w:left="283" w:hanging="283"/>
              <w:rPr>
                <w:rFonts w:asciiTheme="minorHAnsi" w:hAnsiTheme="minorHAnsi"/>
                <w:i/>
                <w:sz w:val="22"/>
                <w:szCs w:val="22"/>
              </w:rPr>
            </w:pPr>
            <w:r w:rsidRPr="00FB7462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Des prestations modulables</w:t>
            </w:r>
            <w:r w:rsidRPr="00FB746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>en fonction des exigences de vos projets ;</w:t>
            </w:r>
          </w:p>
          <w:p w14:paraId="0B9E11BE" w14:textId="77777777" w:rsidR="00036D6A" w:rsidRPr="00FB7462" w:rsidRDefault="00036D6A" w:rsidP="000942C4">
            <w:pPr>
              <w:pStyle w:val="ea"/>
              <w:numPr>
                <w:ilvl w:val="0"/>
                <w:numId w:val="8"/>
              </w:numPr>
              <w:spacing w:before="0"/>
              <w:ind w:left="283" w:hanging="283"/>
              <w:rPr>
                <w:rFonts w:asciiTheme="minorHAnsi" w:hAnsiTheme="minorHAnsi"/>
                <w:i/>
                <w:sz w:val="22"/>
                <w:szCs w:val="22"/>
              </w:rPr>
            </w:pPr>
            <w:r w:rsidRPr="00FB7462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Un savoir-faire</w:t>
            </w:r>
            <w:r w:rsidR="009926D5" w:rsidRPr="00FB7462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éprouvé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 permettant</w:t>
            </w:r>
            <w:r w:rsidRPr="00FB746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le développement de solutions constructives </w:t>
            </w:r>
            <w:r w:rsidR="00620808"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simples 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>et de conditions d’exploitation pertinentes et adaptées à chaque situation ;</w:t>
            </w:r>
          </w:p>
          <w:p w14:paraId="4A1B4A37" w14:textId="77777777" w:rsidR="00036D6A" w:rsidRPr="00FB7462" w:rsidRDefault="00036D6A" w:rsidP="000942C4">
            <w:pPr>
              <w:pStyle w:val="ea"/>
              <w:numPr>
                <w:ilvl w:val="0"/>
                <w:numId w:val="8"/>
              </w:numPr>
              <w:spacing w:before="0"/>
              <w:ind w:left="283" w:hanging="283"/>
              <w:rPr>
                <w:rFonts w:asciiTheme="minorHAnsi" w:hAnsiTheme="minorHAnsi"/>
                <w:i/>
                <w:sz w:val="22"/>
                <w:szCs w:val="22"/>
              </w:rPr>
            </w:pPr>
            <w:r w:rsidRPr="00FB7462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Des retours d’expérience quotidiens</w:t>
            </w:r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 qui maintiennent les équipes de </w:t>
            </w:r>
            <w:proofErr w:type="spellStart"/>
            <w:r w:rsidRPr="00FB7462">
              <w:rPr>
                <w:rFonts w:asciiTheme="minorHAnsi" w:hAnsiTheme="minorHAnsi"/>
                <w:i/>
                <w:sz w:val="22"/>
                <w:szCs w:val="22"/>
              </w:rPr>
              <w:t>BRLi</w:t>
            </w:r>
            <w:proofErr w:type="spellEnd"/>
            <w:r w:rsidRPr="00FB7462">
              <w:rPr>
                <w:rFonts w:asciiTheme="minorHAnsi" w:hAnsiTheme="minorHAnsi"/>
                <w:i/>
                <w:sz w:val="22"/>
                <w:szCs w:val="22"/>
              </w:rPr>
              <w:t xml:space="preserve"> en contact permanent avec les réalités de terrain (appui à l’exploitation de plusieurs aménagements de 300 kW à 8,4 MW) ;</w:t>
            </w:r>
          </w:p>
          <w:p w14:paraId="13FAEF8F" w14:textId="77777777" w:rsidR="00270656" w:rsidRPr="00620808" w:rsidRDefault="009926D5" w:rsidP="00506022">
            <w:pPr>
              <w:spacing w:after="240" w:line="240" w:lineRule="auto"/>
              <w:jc w:val="both"/>
            </w:pPr>
            <w:r w:rsidRPr="00FB7462">
              <w:rPr>
                <w:i/>
              </w:rPr>
              <w:t xml:space="preserve">Aussi, afin de vous accompagner au mieux dans vos développements de projets, </w:t>
            </w:r>
            <w:proofErr w:type="spellStart"/>
            <w:r w:rsidR="00620808" w:rsidRPr="00FB7462">
              <w:rPr>
                <w:b/>
                <w:i/>
                <w:u w:val="single"/>
              </w:rPr>
              <w:t>BRLi</w:t>
            </w:r>
            <w:proofErr w:type="spellEnd"/>
            <w:r w:rsidR="00620808" w:rsidRPr="00FB7462">
              <w:rPr>
                <w:i/>
              </w:rPr>
              <w:t xml:space="preserve"> est également très impliqué dans </w:t>
            </w:r>
            <w:r w:rsidR="00620808" w:rsidRPr="00FB7462">
              <w:rPr>
                <w:b/>
                <w:i/>
                <w:u w:val="single"/>
              </w:rPr>
              <w:t>la médiation des enjeux des projets en rivière</w:t>
            </w:r>
            <w:r w:rsidR="00620808" w:rsidRPr="00FB7462">
              <w:rPr>
                <w:i/>
              </w:rPr>
              <w:t> : continuité écologique, multi-usagers (navigation, irrigation), patrimoine, etc.</w:t>
            </w:r>
          </w:p>
        </w:tc>
      </w:tr>
      <w:tr w:rsidR="00A02B22" w14:paraId="503AEF2B" w14:textId="77777777" w:rsidTr="00506022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  <w:shd w:val="clear" w:color="auto" w:fill="auto"/>
          </w:tcPr>
          <w:p w14:paraId="4A5211BC" w14:textId="77777777" w:rsidR="00A02B22" w:rsidRPr="00527719" w:rsidRDefault="00A02B22" w:rsidP="007A0A35">
            <w:pPr>
              <w:spacing w:before="120" w:after="120"/>
              <w:rPr>
                <w:b/>
                <w:i/>
                <w:caps/>
                <w:color w:val="00B0F0"/>
              </w:rPr>
            </w:pPr>
            <w:r w:rsidRPr="00035E50">
              <w:rPr>
                <w:b/>
                <w:caps/>
                <w:color w:val="00B0F0"/>
              </w:rPr>
              <w:t>produits</w:t>
            </w:r>
            <w:r w:rsidR="00527719">
              <w:rPr>
                <w:b/>
                <w:caps/>
                <w:color w:val="00B0F0"/>
              </w:rPr>
              <w:t xml:space="preserve"> OU SERVICES PRESENTES </w:t>
            </w:r>
          </w:p>
          <w:p w14:paraId="497F40EC" w14:textId="77777777" w:rsidR="009926D5" w:rsidRPr="004F3FDA" w:rsidRDefault="009926D5" w:rsidP="000942C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83" w:hanging="283"/>
              <w:jc w:val="both"/>
              <w:rPr>
                <w:b/>
                <w:u w:val="single"/>
              </w:rPr>
            </w:pPr>
            <w:r>
              <w:t>Côtoyant</w:t>
            </w:r>
            <w:r w:rsidRPr="00C10AF0">
              <w:t xml:space="preserve"> les cours d’eau et les ouvrages hydrauliques de façon permanente</w:t>
            </w:r>
            <w:r>
              <w:t xml:space="preserve"> à travers ses différent</w:t>
            </w:r>
            <w:r w:rsidRPr="00C10AF0">
              <w:t xml:space="preserve">s </w:t>
            </w:r>
            <w:r>
              <w:t xml:space="preserve">métiers et </w:t>
            </w:r>
            <w:r w:rsidRPr="00C10AF0">
              <w:t xml:space="preserve">activités, </w:t>
            </w:r>
            <w:proofErr w:type="spellStart"/>
            <w:r w:rsidRPr="004F3FDA">
              <w:rPr>
                <w:b/>
              </w:rPr>
              <w:t>BRLi</w:t>
            </w:r>
            <w:proofErr w:type="spellEnd"/>
            <w:r w:rsidRPr="00C10AF0">
              <w:t xml:space="preserve"> </w:t>
            </w:r>
            <w:r>
              <w:t>identifie régulièrement des potentiels hydroélectriques, notamment en France, et a développé des outils permettant d’en valider l’intérêt, selon une lecture environnementale, technique et économique.</w:t>
            </w:r>
          </w:p>
          <w:p w14:paraId="31EA7F98" w14:textId="77777777" w:rsidR="009926D5" w:rsidRPr="004F3FDA" w:rsidRDefault="009926D5" w:rsidP="000942C4">
            <w:pPr>
              <w:pStyle w:val="Paragraphedeliste"/>
              <w:ind w:left="283"/>
              <w:jc w:val="both"/>
              <w:rPr>
                <w:b/>
                <w:u w:val="single"/>
              </w:rPr>
            </w:pPr>
            <w:r w:rsidRPr="004F3FDA">
              <w:rPr>
                <w:b/>
                <w:u w:val="single"/>
              </w:rPr>
              <w:t xml:space="preserve">=&gt;Développeurs de projets : </w:t>
            </w:r>
            <w:proofErr w:type="spellStart"/>
            <w:r w:rsidRPr="004F3FDA">
              <w:rPr>
                <w:b/>
                <w:u w:val="single"/>
              </w:rPr>
              <w:t>BRLi</w:t>
            </w:r>
            <w:proofErr w:type="spellEnd"/>
            <w:r w:rsidRPr="004F3FDA">
              <w:rPr>
                <w:b/>
                <w:u w:val="single"/>
              </w:rPr>
              <w:t xml:space="preserve"> est en mesure de vous proposer régulièrement des potentiels hydroélectriques à valoriser. </w:t>
            </w:r>
          </w:p>
          <w:p w14:paraId="0C2DA63D" w14:textId="77777777" w:rsidR="009926D5" w:rsidRDefault="009926D5" w:rsidP="000942C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83" w:hanging="283"/>
              <w:jc w:val="both"/>
            </w:pPr>
            <w:proofErr w:type="spellStart"/>
            <w:r w:rsidRPr="00986102">
              <w:t>BRLi</w:t>
            </w:r>
            <w:proofErr w:type="spellEnd"/>
            <w:r w:rsidRPr="00986102">
              <w:t xml:space="preserve"> a acquis depuis plusieurs années une vraie expertise en matière de barrages gonflables</w:t>
            </w:r>
            <w:r>
              <w:t xml:space="preserve"> </w:t>
            </w:r>
            <w:r w:rsidRPr="00986102">
              <w:t xml:space="preserve">à l’air </w:t>
            </w:r>
            <w:r>
              <w:t xml:space="preserve">et à </w:t>
            </w:r>
            <w:r w:rsidRPr="00986102">
              <w:t xml:space="preserve">l’eau. Ces technologies, encore peu connues en France, </w:t>
            </w:r>
            <w:r>
              <w:t>ouvrent pourtant de nouvelles perspectives pour l’équipement de sites « basse chute en permettant notamment des gains économiques significatifs et d’excellentes performances hydrauliques.</w:t>
            </w:r>
          </w:p>
          <w:p w14:paraId="4E4F3898" w14:textId="755390E2" w:rsidR="009926D5" w:rsidRPr="009926D5" w:rsidRDefault="009926D5" w:rsidP="00506022">
            <w:pPr>
              <w:pStyle w:val="Paragraphedeliste"/>
              <w:spacing w:after="240"/>
              <w:ind w:left="460"/>
              <w:jc w:val="both"/>
              <w:rPr>
                <w:b/>
                <w:u w:val="single"/>
              </w:rPr>
            </w:pPr>
            <w:r w:rsidRPr="009926D5">
              <w:rPr>
                <w:b/>
                <w:u w:val="single"/>
              </w:rPr>
              <w:t>=&gt; Ma</w:t>
            </w:r>
            <w:r w:rsidR="00454A33">
              <w:rPr>
                <w:b/>
                <w:u w:val="single"/>
              </w:rPr>
              <w:t>î</w:t>
            </w:r>
            <w:r w:rsidRPr="009926D5">
              <w:rPr>
                <w:b/>
                <w:u w:val="single"/>
              </w:rPr>
              <w:t xml:space="preserve">tre d’ouvrage, constructeurs : </w:t>
            </w:r>
            <w:proofErr w:type="spellStart"/>
            <w:r w:rsidRPr="009926D5">
              <w:rPr>
                <w:b/>
                <w:u w:val="single"/>
              </w:rPr>
              <w:t>BRLi</w:t>
            </w:r>
            <w:proofErr w:type="spellEnd"/>
            <w:r w:rsidRPr="009926D5">
              <w:rPr>
                <w:b/>
                <w:u w:val="single"/>
              </w:rPr>
              <w:t xml:space="preserve"> saura trouver la solution traditionnelle ou innovante la plus adaptée à votre projet de microcentrale.</w:t>
            </w:r>
          </w:p>
        </w:tc>
      </w:tr>
      <w:tr w:rsidR="00525DA5" w14:paraId="1EE49316" w14:textId="77777777" w:rsidTr="00506022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FF61730" w14:textId="77777777" w:rsidR="00525DA5" w:rsidRPr="00A37CBC" w:rsidRDefault="00525DA5" w:rsidP="007A0A35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608F42AD" w14:textId="77777777" w:rsidTr="00506022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41EB7634" w14:textId="77777777" w:rsidR="00A37CBC" w:rsidRPr="00506022" w:rsidRDefault="00066591" w:rsidP="000942C4">
            <w:pPr>
              <w:spacing w:after="0" w:line="240" w:lineRule="auto"/>
              <w:rPr>
                <w:rFonts w:cstheme="minorHAnsi"/>
                <w:b/>
              </w:rPr>
            </w:pPr>
            <w:r w:rsidRPr="00506022">
              <w:rPr>
                <w:rFonts w:cstheme="minorHAnsi"/>
                <w:b/>
              </w:rPr>
              <w:t>Equipements</w:t>
            </w:r>
          </w:p>
          <w:p w14:paraId="0122801C" w14:textId="77777777" w:rsidR="00270656" w:rsidRPr="00506022" w:rsidRDefault="00270656" w:rsidP="000942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23997622" w14:textId="77777777" w:rsidR="00A37CBC" w:rsidRPr="00506022" w:rsidRDefault="00A37CBC" w:rsidP="000942C4">
            <w:pPr>
              <w:spacing w:after="0" w:line="240" w:lineRule="auto"/>
              <w:rPr>
                <w:rFonts w:cstheme="minorHAnsi"/>
                <w:b/>
              </w:rPr>
            </w:pPr>
            <w:r w:rsidRPr="00506022">
              <w:rPr>
                <w:rFonts w:cstheme="minorHAnsi"/>
                <w:b/>
              </w:rPr>
              <w:t>Services</w:t>
            </w:r>
          </w:p>
          <w:p w14:paraId="5155C686" w14:textId="77777777" w:rsidR="00E31EA4" w:rsidRPr="00506022" w:rsidRDefault="00000000" w:rsidP="000942C4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367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26D5" w:rsidRPr="0050602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31EA4" w:rsidRPr="00506022">
              <w:rPr>
                <w:rFonts w:cstheme="minorHAnsi"/>
              </w:rPr>
              <w:t>Bureau d’études environnement</w:t>
            </w:r>
          </w:p>
          <w:p w14:paraId="62ADF5A8" w14:textId="77777777" w:rsidR="00E31EA4" w:rsidRPr="00506022" w:rsidRDefault="00000000" w:rsidP="000942C4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8459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26D5" w:rsidRPr="0050602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31EA4" w:rsidRPr="00506022">
              <w:rPr>
                <w:rFonts w:cstheme="minorHAnsi"/>
              </w:rPr>
              <w:t>Bureau d’études et d’expertise technique</w:t>
            </w:r>
          </w:p>
          <w:p w14:paraId="46B610A3" w14:textId="77777777" w:rsidR="00E31EA4" w:rsidRPr="00506022" w:rsidRDefault="00000000" w:rsidP="000942C4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4507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06A9" w:rsidRPr="0050602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31EA4" w:rsidRPr="00506022">
              <w:rPr>
                <w:rFonts w:cstheme="minorHAnsi"/>
              </w:rPr>
              <w:t>Génie civil</w:t>
            </w:r>
          </w:p>
          <w:p w14:paraId="51A9188D" w14:textId="77777777" w:rsidR="00E31EA4" w:rsidRPr="00506022" w:rsidRDefault="00000000" w:rsidP="000942C4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7789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06A9" w:rsidRPr="0050602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31EA4" w:rsidRPr="00506022">
              <w:rPr>
                <w:rFonts w:cstheme="minorHAnsi"/>
              </w:rPr>
              <w:t>Génie électrique</w:t>
            </w:r>
          </w:p>
          <w:p w14:paraId="5F1FC32B" w14:textId="77777777" w:rsidR="00270656" w:rsidRPr="00506022" w:rsidRDefault="00000000" w:rsidP="00506022">
            <w:pPr>
              <w:spacing w:after="12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94470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26D5" w:rsidRPr="0050602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31EA4" w:rsidRPr="00506022">
              <w:rPr>
                <w:rFonts w:cstheme="minorHAnsi"/>
              </w:rPr>
              <w:t>Ingénierie environnementale</w:t>
            </w:r>
          </w:p>
        </w:tc>
      </w:tr>
      <w:tr w:rsidR="00525DA5" w:rsidRPr="009F22FB" w14:paraId="4B6C4FE8" w14:textId="77777777" w:rsidTr="00506022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72FDE2ED" w14:textId="77777777" w:rsidR="00525DA5" w:rsidRPr="00AA66BE" w:rsidRDefault="00525DA5" w:rsidP="007A0A35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10F79683" w14:textId="77777777" w:rsidR="007B39AB" w:rsidRDefault="007B39AB" w:rsidP="000942C4">
            <w:pPr>
              <w:spacing w:after="0"/>
            </w:pPr>
            <w:r>
              <w:t>Romain BENVEGNU</w:t>
            </w:r>
            <w:r w:rsidR="000942C4">
              <w:t xml:space="preserve"> </w:t>
            </w:r>
            <w:hyperlink r:id="rId6" w:history="1">
              <w:r w:rsidRPr="001E20F1">
                <w:rPr>
                  <w:rStyle w:val="Lienhypertexte"/>
                </w:rPr>
                <w:t>romain.benvegnu@brl.fr</w:t>
              </w:r>
            </w:hyperlink>
          </w:p>
          <w:p w14:paraId="0555CF2C" w14:textId="77777777" w:rsidR="00525DA5" w:rsidRDefault="007B39AB" w:rsidP="007B39AB">
            <w:pPr>
              <w:spacing w:after="0"/>
            </w:pPr>
            <w:r w:rsidRPr="00D85834">
              <w:t xml:space="preserve">Tél. +(33) 466 87 51 38 / </w:t>
            </w:r>
            <w:proofErr w:type="gramStart"/>
            <w:r w:rsidRPr="00D85834">
              <w:t>Port .</w:t>
            </w:r>
            <w:proofErr w:type="gramEnd"/>
            <w:r w:rsidRPr="00D85834">
              <w:t xml:space="preserve"> +(33) 688 82 80 37</w:t>
            </w:r>
          </w:p>
          <w:p w14:paraId="47F98B93" w14:textId="77777777" w:rsidR="00506022" w:rsidRPr="00847EB5" w:rsidRDefault="00506022" w:rsidP="00506022">
            <w:pPr>
              <w:shd w:val="clear" w:color="auto" w:fill="FFFFFF"/>
              <w:spacing w:after="180" w:line="300" w:lineRule="atLeast"/>
              <w:rPr>
                <w:rFonts w:cs="Times New Roman"/>
              </w:rPr>
            </w:pPr>
            <w:r w:rsidRPr="00506022">
              <w:rPr>
                <w:rFonts w:eastAsia="Times New Roman" w:cstheme="minorHAnsi"/>
                <w:color w:val="202124"/>
                <w:spacing w:val="3"/>
              </w:rPr>
              <w:t>1105 avenue Pierre Mendes France 30001 Nîmes</w:t>
            </w:r>
          </w:p>
        </w:tc>
      </w:tr>
      <w:tr w:rsidR="00525DA5" w14:paraId="6699409B" w14:textId="77777777" w:rsidTr="00E02ADB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15425864" w14:textId="77777777" w:rsidR="00525DA5" w:rsidRPr="00FE25C5" w:rsidRDefault="00525DA5" w:rsidP="007A0A35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2D45B764" w14:textId="55B05B0E" w:rsidR="00525DA5" w:rsidRPr="00AA66BE" w:rsidRDefault="00000000" w:rsidP="00BC4BEC">
            <w:pPr>
              <w:spacing w:after="0"/>
            </w:pPr>
            <w:hyperlink r:id="rId7" w:history="1">
              <w:r w:rsidR="000942C4" w:rsidRPr="00985B83">
                <w:rPr>
                  <w:rStyle w:val="Lienhypertexte"/>
                </w:rPr>
                <w:t>http://brli.brl.fr</w:t>
              </w:r>
            </w:hyperlink>
            <w:r w:rsidR="000942C4">
              <w:t xml:space="preserve"> </w:t>
            </w:r>
          </w:p>
        </w:tc>
      </w:tr>
    </w:tbl>
    <w:p w14:paraId="20506CE0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C65A3"/>
    <w:multiLevelType w:val="hybridMultilevel"/>
    <w:tmpl w:val="3D44D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A9D"/>
    <w:multiLevelType w:val="hybridMultilevel"/>
    <w:tmpl w:val="CD8E4C08"/>
    <w:lvl w:ilvl="0" w:tplc="0E74C4D8">
      <w:start w:val="1"/>
      <w:numFmt w:val="bullet"/>
      <w:pStyle w:val="ea"/>
      <w:lvlText w:val="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olor w:val="6CBE5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33D02"/>
    <w:multiLevelType w:val="hybridMultilevel"/>
    <w:tmpl w:val="62C2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88643">
    <w:abstractNumId w:val="0"/>
  </w:num>
  <w:num w:numId="2" w16cid:durableId="1421753931">
    <w:abstractNumId w:val="0"/>
  </w:num>
  <w:num w:numId="3" w16cid:durableId="1198394460">
    <w:abstractNumId w:val="0"/>
  </w:num>
  <w:num w:numId="4" w16cid:durableId="129062005">
    <w:abstractNumId w:val="0"/>
  </w:num>
  <w:num w:numId="5" w16cid:durableId="1325628120">
    <w:abstractNumId w:val="0"/>
  </w:num>
  <w:num w:numId="6" w16cid:durableId="701319582">
    <w:abstractNumId w:val="0"/>
  </w:num>
  <w:num w:numId="7" w16cid:durableId="951328127">
    <w:abstractNumId w:val="2"/>
  </w:num>
  <w:num w:numId="8" w16cid:durableId="2085445172">
    <w:abstractNumId w:val="3"/>
  </w:num>
  <w:num w:numId="9" w16cid:durableId="169295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36D6A"/>
    <w:rsid w:val="00066591"/>
    <w:rsid w:val="000942C4"/>
    <w:rsid w:val="001237EA"/>
    <w:rsid w:val="001522DC"/>
    <w:rsid w:val="001977E3"/>
    <w:rsid w:val="001A5D0B"/>
    <w:rsid w:val="001D4E30"/>
    <w:rsid w:val="00230342"/>
    <w:rsid w:val="00247BCD"/>
    <w:rsid w:val="002539B8"/>
    <w:rsid w:val="00270656"/>
    <w:rsid w:val="002A7846"/>
    <w:rsid w:val="002D286F"/>
    <w:rsid w:val="002D62BB"/>
    <w:rsid w:val="002F4702"/>
    <w:rsid w:val="00375F51"/>
    <w:rsid w:val="00414B79"/>
    <w:rsid w:val="00417D3C"/>
    <w:rsid w:val="00454A33"/>
    <w:rsid w:val="004D45E3"/>
    <w:rsid w:val="00506022"/>
    <w:rsid w:val="00510534"/>
    <w:rsid w:val="00525DA5"/>
    <w:rsid w:val="00527719"/>
    <w:rsid w:val="00585FC4"/>
    <w:rsid w:val="00620808"/>
    <w:rsid w:val="007528AF"/>
    <w:rsid w:val="007A0A35"/>
    <w:rsid w:val="007B39AB"/>
    <w:rsid w:val="00847EB5"/>
    <w:rsid w:val="008B769E"/>
    <w:rsid w:val="009926D5"/>
    <w:rsid w:val="009E5F34"/>
    <w:rsid w:val="00A02B22"/>
    <w:rsid w:val="00A37CBC"/>
    <w:rsid w:val="00AA66BE"/>
    <w:rsid w:val="00AF546E"/>
    <w:rsid w:val="00B66F33"/>
    <w:rsid w:val="00BC4BEC"/>
    <w:rsid w:val="00C23506"/>
    <w:rsid w:val="00C73E2E"/>
    <w:rsid w:val="00C806A9"/>
    <w:rsid w:val="00CB4BF3"/>
    <w:rsid w:val="00CD7EB0"/>
    <w:rsid w:val="00DB50A2"/>
    <w:rsid w:val="00DC5034"/>
    <w:rsid w:val="00E02ADB"/>
    <w:rsid w:val="00E31EA4"/>
    <w:rsid w:val="00EA1FBC"/>
    <w:rsid w:val="00F03044"/>
    <w:rsid w:val="00FB7462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F342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customStyle="1" w:styleId="ea">
    <w:name w:val="ea"/>
    <w:basedOn w:val="Normal"/>
    <w:link w:val="eaCar"/>
    <w:qFormat/>
    <w:rsid w:val="00036D6A"/>
    <w:pPr>
      <w:keepLines/>
      <w:numPr>
        <w:numId w:val="7"/>
      </w:numPr>
      <w:spacing w:before="180" w:after="0" w:line="240" w:lineRule="auto"/>
      <w:jc w:val="both"/>
    </w:pPr>
    <w:rPr>
      <w:rFonts w:ascii="Verdana" w:eastAsia="Times New Roman" w:hAnsi="Verdana" w:cs="Arial"/>
      <w:sz w:val="18"/>
      <w:szCs w:val="18"/>
    </w:rPr>
  </w:style>
  <w:style w:type="character" w:customStyle="1" w:styleId="eaCar">
    <w:name w:val="ea Car"/>
    <w:basedOn w:val="Policepardfaut"/>
    <w:link w:val="ea"/>
    <w:locked/>
    <w:rsid w:val="00036D6A"/>
    <w:rPr>
      <w:rFonts w:ascii="Verdana" w:eastAsia="Times New Roman" w:hAnsi="Verdana" w:cs="Arial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942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02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5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384432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rli.br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in.benvegnu@br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2022-05-24T13:33:00Z</cp:lastPrinted>
  <dcterms:created xsi:type="dcterms:W3CDTF">2023-05-03T12:14:00Z</dcterms:created>
  <dcterms:modified xsi:type="dcterms:W3CDTF">2023-05-03T12:14:00Z</dcterms:modified>
</cp:coreProperties>
</file>